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8C4C" w14:textId="77777777" w:rsidR="00F70C9A" w:rsidRDefault="00F70C9A">
      <w:pPr>
        <w:pStyle w:val="Heading1"/>
        <w:numPr>
          <w:ilvl w:val="0"/>
          <w:numId w:val="0"/>
        </w:numPr>
        <w:jc w:val="center"/>
      </w:pPr>
      <w:r>
        <w:t>Minstead Parish Council</w:t>
      </w:r>
    </w:p>
    <w:p w14:paraId="6868103B" w14:textId="77777777" w:rsidR="00F70C9A" w:rsidRDefault="00F70C9A">
      <w:pPr>
        <w:spacing w:before="120"/>
        <w:jc w:val="center"/>
      </w:pPr>
      <w:r>
        <w:rPr>
          <w:rFonts w:ascii="Calibri" w:hAnsi="Calibri" w:cs="Calibri"/>
          <w:sz w:val="24"/>
          <w:szCs w:val="24"/>
        </w:rPr>
        <w:t>Summons to all members of the Council:</w:t>
      </w:r>
    </w:p>
    <w:p w14:paraId="7B43925A" w14:textId="77777777" w:rsidR="00F70C9A" w:rsidRDefault="00F70C9A">
      <w:pPr>
        <w:jc w:val="center"/>
      </w:pPr>
      <w:r>
        <w:rPr>
          <w:rFonts w:ascii="Calibri" w:hAnsi="Calibri" w:cs="Calibri"/>
          <w:sz w:val="24"/>
          <w:szCs w:val="24"/>
        </w:rPr>
        <w:t>You are hereby summoned to attend the Ordinary Meeting of Minstead Parish Council</w:t>
      </w:r>
    </w:p>
    <w:p w14:paraId="6A528E9D" w14:textId="77777777" w:rsidR="00F70C9A" w:rsidRDefault="00F70C9A">
      <w:pPr>
        <w:jc w:val="center"/>
      </w:pPr>
      <w:r>
        <w:rPr>
          <w:rFonts w:ascii="Calibri" w:hAnsi="Calibri" w:cs="Calibri"/>
          <w:sz w:val="24"/>
          <w:szCs w:val="24"/>
        </w:rPr>
        <w:t xml:space="preserve">To be held in </w:t>
      </w:r>
      <w:r>
        <w:rPr>
          <w:rFonts w:ascii="Calibri" w:hAnsi="Calibri" w:cs="Calibri"/>
          <w:b/>
          <w:bCs/>
          <w:sz w:val="24"/>
          <w:szCs w:val="24"/>
        </w:rPr>
        <w:t>Danby Room at Minstead Hall on Monday 14 June 2021</w:t>
      </w:r>
      <w:r>
        <w:rPr>
          <w:rFonts w:ascii="Calibri" w:hAnsi="Calibri" w:cs="Calibri"/>
          <w:b/>
          <w:bCs/>
          <w:sz w:val="24"/>
        </w:rPr>
        <w:t xml:space="preserve"> at 19.30</w:t>
      </w:r>
    </w:p>
    <w:p w14:paraId="7C360A0D" w14:textId="77777777" w:rsidR="00F70C9A" w:rsidRDefault="00F70C9A">
      <w:pPr>
        <w:spacing w:before="120"/>
        <w:ind w:left="426"/>
        <w:jc w:val="center"/>
      </w:pPr>
      <w:r>
        <w:rPr>
          <w:rFonts w:ascii="Calibri" w:hAnsi="Calibri" w:cs="Calibri"/>
          <w:sz w:val="24"/>
        </w:rPr>
        <w:t>Signed:</w:t>
      </w:r>
      <w:r>
        <w:rPr>
          <w:rFonts w:ascii="Calibri" w:hAnsi="Calibri" w:cs="Calibri"/>
          <w:sz w:val="24"/>
          <w:lang w:eastAsia="en-GB"/>
        </w:rPr>
        <w:t xml:space="preserve">  B Mollett (</w:t>
      </w:r>
      <w:r>
        <w:rPr>
          <w:rFonts w:ascii="Calibri" w:hAnsi="Calibri" w:cs="Calibri"/>
          <w:sz w:val="24"/>
        </w:rPr>
        <w:t>Parish Clerk)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0</w:t>
      </w:r>
      <w:r w:rsidR="00571F0D">
        <w:rPr>
          <w:rFonts w:ascii="Calibri" w:hAnsi="Calibri" w:cs="Calibri"/>
          <w:sz w:val="24"/>
        </w:rPr>
        <w:t>8</w:t>
      </w:r>
      <w:r>
        <w:rPr>
          <w:rFonts w:ascii="Calibri" w:hAnsi="Calibri" w:cs="Calibri"/>
          <w:sz w:val="24"/>
        </w:rPr>
        <w:t>.06.2021</w:t>
      </w:r>
    </w:p>
    <w:p w14:paraId="402C9FF1" w14:textId="77777777" w:rsidR="00F70C9A" w:rsidRDefault="00F70C9A">
      <w:pPr>
        <w:rPr>
          <w:rFonts w:ascii="Calibri" w:hAnsi="Calibri" w:cs="Calibri"/>
          <w:sz w:val="24"/>
        </w:rPr>
      </w:pPr>
    </w:p>
    <w:p w14:paraId="0B00A6E9" w14:textId="77777777" w:rsidR="00F70C9A" w:rsidRDefault="00F70C9A">
      <w:pPr>
        <w:jc w:val="center"/>
      </w:pPr>
      <w:r>
        <w:rPr>
          <w:rFonts w:ascii="Calibri" w:hAnsi="Calibri" w:cs="Calibri"/>
          <w:b/>
          <w:sz w:val="24"/>
        </w:rPr>
        <w:t>AGENDA</w:t>
      </w:r>
    </w:p>
    <w:p w14:paraId="331001A0" w14:textId="77777777" w:rsidR="00F70C9A" w:rsidRDefault="00F70C9A">
      <w:pPr>
        <w:jc w:val="center"/>
      </w:pPr>
    </w:p>
    <w:p w14:paraId="081B2DD2" w14:textId="77777777" w:rsidR="00F70C9A" w:rsidRDefault="00F70C9A">
      <w:pPr>
        <w:jc w:val="center"/>
        <w:rPr>
          <w:rFonts w:ascii="Calibri" w:hAnsi="Calibri" w:cs="Calibri"/>
          <w:i/>
        </w:rPr>
      </w:pPr>
    </w:p>
    <w:p w14:paraId="15B98AD6" w14:textId="77777777" w:rsidR="00F70C9A" w:rsidRDefault="00F70C9A">
      <w:pPr>
        <w:pStyle w:val="Heading1"/>
      </w:pPr>
      <w:bookmarkStart w:id="0" w:name="_Hlk52288916"/>
      <w:r>
        <w:t>Apologies for Absence</w:t>
      </w:r>
    </w:p>
    <w:p w14:paraId="0A0FFA67" w14:textId="77777777" w:rsidR="007B0F2F" w:rsidRPr="00CE45A1" w:rsidRDefault="007B0F2F" w:rsidP="007B0F2F">
      <w:pPr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</w:rPr>
      </w:pPr>
      <w:r w:rsidRPr="00CE45A1">
        <w:rPr>
          <w:rFonts w:ascii="Calibri" w:hAnsi="Calibri" w:cs="Calibri"/>
          <w:b/>
          <w:bCs/>
          <w:sz w:val="24"/>
          <w:szCs w:val="24"/>
        </w:rPr>
        <w:t>Election of Vice-Chairman</w:t>
      </w:r>
    </w:p>
    <w:p w14:paraId="2205FFE9" w14:textId="3345F781" w:rsidR="00F70C9A" w:rsidRDefault="00F70C9A">
      <w:pPr>
        <w:pStyle w:val="Heading1"/>
      </w:pPr>
      <w:r>
        <w:t>Public Participation Period</w:t>
      </w:r>
      <w:r w:rsidR="000727C7">
        <w:t xml:space="preserve"> </w:t>
      </w:r>
    </w:p>
    <w:p w14:paraId="5B3753DA" w14:textId="77777777" w:rsidR="00F70C9A" w:rsidRDefault="00F70C9A">
      <w:pPr>
        <w:pStyle w:val="Heading1"/>
      </w:pPr>
      <w:r>
        <w:t>Declarations of Interests</w:t>
      </w:r>
    </w:p>
    <w:p w14:paraId="7498B399" w14:textId="77777777" w:rsidR="00F70C9A" w:rsidRDefault="00F70C9A">
      <w:pPr>
        <w:pStyle w:val="Heading1"/>
      </w:pPr>
      <w:r>
        <w:t>To confirm the Minutes of the Annual General Meeting held on Tuesday 4 May 2021</w:t>
      </w:r>
    </w:p>
    <w:p w14:paraId="212EF9E2" w14:textId="77777777" w:rsidR="00F70C9A" w:rsidRDefault="00F70C9A">
      <w:pPr>
        <w:pStyle w:val="Heading1"/>
      </w:pPr>
      <w:r>
        <w:t>Matters Arising</w:t>
      </w:r>
    </w:p>
    <w:p w14:paraId="3DC63B40" w14:textId="77777777" w:rsidR="00A32DAC" w:rsidRPr="00A32DAC" w:rsidRDefault="00A70008" w:rsidP="009355FE">
      <w:pPr>
        <w:pStyle w:val="Heading1"/>
        <w:numPr>
          <w:ilvl w:val="0"/>
          <w:numId w:val="6"/>
        </w:numPr>
        <w:ind w:left="993" w:hanging="284"/>
      </w:pPr>
      <w:r>
        <w:rPr>
          <w:b w:val="0"/>
          <w:bCs/>
        </w:rPr>
        <w:t>18. I</w:t>
      </w:r>
      <w:r w:rsidRPr="00A70008">
        <w:rPr>
          <w:b w:val="0"/>
          <w:bCs/>
        </w:rPr>
        <w:t>nsurance renewal – Payment</w:t>
      </w:r>
      <w:r>
        <w:rPr>
          <w:b w:val="0"/>
          <w:bCs/>
        </w:rPr>
        <w:t xml:space="preserve"> authorisation</w:t>
      </w:r>
    </w:p>
    <w:p w14:paraId="37584217" w14:textId="7924C314" w:rsidR="009355FE" w:rsidRPr="00A32DAC" w:rsidRDefault="00A32DAC" w:rsidP="00A32DAC">
      <w:pPr>
        <w:pStyle w:val="Heading1"/>
      </w:pPr>
      <w:r w:rsidRPr="00A32DAC">
        <w:t>Items Ongoing</w:t>
      </w:r>
      <w:r w:rsidR="000727C7" w:rsidRPr="00A32DAC">
        <w:t xml:space="preserve"> </w:t>
      </w:r>
    </w:p>
    <w:p w14:paraId="278BC335" w14:textId="04EA9B66" w:rsidR="00F70C9A" w:rsidRPr="009355FE" w:rsidRDefault="00F70C9A" w:rsidP="009355FE">
      <w:pPr>
        <w:pStyle w:val="Heading1"/>
        <w:numPr>
          <w:ilvl w:val="0"/>
          <w:numId w:val="6"/>
        </w:numPr>
        <w:ind w:left="993" w:hanging="284"/>
        <w:rPr>
          <w:b w:val="0"/>
          <w:bCs/>
        </w:rPr>
      </w:pPr>
      <w:r w:rsidRPr="009355FE">
        <w:rPr>
          <w:b w:val="0"/>
          <w:bCs/>
        </w:rPr>
        <w:t>Cricket ground – renewal of licence to Verderers 19 May</w:t>
      </w:r>
    </w:p>
    <w:p w14:paraId="37CC8B17" w14:textId="77777777" w:rsidR="00F70C9A" w:rsidRDefault="00F70C9A">
      <w:pPr>
        <w:pStyle w:val="Heading1"/>
      </w:pPr>
      <w:r>
        <w:t>Reports from County/District Councillors</w:t>
      </w:r>
    </w:p>
    <w:p w14:paraId="3D00CC18" w14:textId="77777777" w:rsidR="00F70C9A" w:rsidRDefault="00F70C9A">
      <w:pPr>
        <w:pStyle w:val="Heading1"/>
      </w:pPr>
      <w:r>
        <w:t>Reports from Parish Representatives</w:t>
      </w:r>
    </w:p>
    <w:p w14:paraId="62A28D48" w14:textId="77777777" w:rsidR="00F70C9A" w:rsidRDefault="00F70C9A">
      <w:pPr>
        <w:pStyle w:val="Heading1"/>
      </w:pPr>
      <w:r>
        <w:t>Report from Lengthsman</w:t>
      </w:r>
    </w:p>
    <w:p w14:paraId="1112F7D3" w14:textId="77777777" w:rsidR="00F70C9A" w:rsidRDefault="00F70C9A">
      <w:pPr>
        <w:pStyle w:val="Heading1"/>
      </w:pPr>
      <w:r>
        <w:t xml:space="preserve">Planning </w:t>
      </w:r>
      <w:r>
        <w:tab/>
      </w:r>
      <w:r>
        <w:tab/>
        <w:t>[See Appendix]</w:t>
      </w:r>
      <w:r>
        <w:tab/>
      </w:r>
    </w:p>
    <w:p w14:paraId="1FBA0603" w14:textId="77777777" w:rsidR="00F70C9A" w:rsidRDefault="00F70C9A">
      <w:pPr>
        <w:pStyle w:val="Heading1"/>
      </w:pPr>
      <w:r>
        <w:t>Correspondence</w:t>
      </w:r>
      <w:r>
        <w:tab/>
      </w:r>
      <w:r w:rsidRPr="009D1B0F">
        <w:rPr>
          <w:iCs/>
        </w:rPr>
        <w:t>[See Appendix]</w:t>
      </w:r>
    </w:p>
    <w:p w14:paraId="3E8568F2" w14:textId="77777777" w:rsidR="00F70C9A" w:rsidRDefault="00F70C9A">
      <w:pPr>
        <w:pStyle w:val="Heading1"/>
      </w:pPr>
      <w:r>
        <w:t>Finance</w:t>
      </w:r>
      <w:r>
        <w:tab/>
      </w:r>
      <w:r>
        <w:tab/>
      </w:r>
      <w:r>
        <w:tab/>
        <w:t>[See Appendix]</w:t>
      </w:r>
    </w:p>
    <w:p w14:paraId="5FB2E17D" w14:textId="436D5781" w:rsidR="00403B65" w:rsidRDefault="00403B65" w:rsidP="006A60A3">
      <w:pPr>
        <w:numPr>
          <w:ilvl w:val="0"/>
          <w:numId w:val="1"/>
        </w:numPr>
        <w:ind w:left="567" w:hanging="567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Audit 2020/2021</w:t>
      </w:r>
    </w:p>
    <w:p w14:paraId="4DB98471" w14:textId="6503D944" w:rsidR="006A60A3" w:rsidRPr="00CE45A1" w:rsidRDefault="006A60A3" w:rsidP="006A60A3">
      <w:pPr>
        <w:numPr>
          <w:ilvl w:val="0"/>
          <w:numId w:val="1"/>
        </w:numPr>
        <w:ind w:left="567" w:hanging="567"/>
        <w:rPr>
          <w:rFonts w:ascii="Calibri" w:hAnsi="Calibri"/>
          <w:b/>
          <w:bCs/>
          <w:sz w:val="24"/>
          <w:szCs w:val="24"/>
        </w:rPr>
      </w:pPr>
      <w:r w:rsidRPr="00CE45A1">
        <w:rPr>
          <w:rFonts w:ascii="Calibri" w:hAnsi="Calibri"/>
          <w:b/>
          <w:bCs/>
          <w:sz w:val="24"/>
          <w:szCs w:val="24"/>
        </w:rPr>
        <w:t>Minstead Village Green – Litter Collection</w:t>
      </w:r>
      <w:r w:rsidR="00B26FA2">
        <w:rPr>
          <w:rFonts w:ascii="Calibri" w:hAnsi="Calibri"/>
          <w:b/>
          <w:bCs/>
          <w:sz w:val="24"/>
          <w:szCs w:val="24"/>
        </w:rPr>
        <w:t xml:space="preserve"> </w:t>
      </w:r>
    </w:p>
    <w:p w14:paraId="611AD1CB" w14:textId="77777777" w:rsidR="00F70C9A" w:rsidRDefault="00F70C9A">
      <w:pPr>
        <w:pStyle w:val="Heading1"/>
      </w:pPr>
      <w:proofErr w:type="gramStart"/>
      <w:r>
        <w:t>Grants</w:t>
      </w:r>
      <w:proofErr w:type="gramEnd"/>
      <w:r>
        <w:t xml:space="preserve"> policy</w:t>
      </w:r>
      <w:r w:rsidR="003C6586">
        <w:t xml:space="preserve"> - </w:t>
      </w:r>
    </w:p>
    <w:p w14:paraId="5CEF446B" w14:textId="77777777" w:rsidR="00F70C9A" w:rsidRDefault="00F70C9A">
      <w:pPr>
        <w:pStyle w:val="Heading1"/>
      </w:pPr>
      <w:r>
        <w:t>Grant Application – Minstead Community Shop</w:t>
      </w:r>
    </w:p>
    <w:p w14:paraId="62209762" w14:textId="77777777" w:rsidR="00F70C9A" w:rsidRDefault="00F70C9A">
      <w:pPr>
        <w:pStyle w:val="Heading1"/>
      </w:pPr>
      <w:r>
        <w:t>Matters raised by Councillors</w:t>
      </w:r>
    </w:p>
    <w:p w14:paraId="175C74A1" w14:textId="77777777" w:rsidR="00F70C9A" w:rsidRDefault="00F70C9A">
      <w:pPr>
        <w:pStyle w:val="Heading1"/>
      </w:pPr>
      <w:r>
        <w:t>Date of next Ordinary Meeting: 5 July 2021 at 19.30</w:t>
      </w:r>
      <w:bookmarkEnd w:id="0"/>
    </w:p>
    <w:p w14:paraId="50F2F8CA" w14:textId="77777777" w:rsidR="00F70C9A" w:rsidRDefault="00F70C9A"/>
    <w:p w14:paraId="143F2EFC" w14:textId="77777777" w:rsidR="00F70C9A" w:rsidRDefault="00F70C9A"/>
    <w:p w14:paraId="56FA259B" w14:textId="77777777" w:rsidR="00F70C9A" w:rsidRDefault="00F70C9A">
      <w:pPr>
        <w:jc w:val="center"/>
      </w:pPr>
      <w:r>
        <w:rPr>
          <w:rFonts w:ascii="Calibri" w:hAnsi="Calibri" w:cs="Calibri"/>
          <w:b/>
          <w:sz w:val="24"/>
          <w:szCs w:val="24"/>
        </w:rPr>
        <w:t>APPENDIX</w:t>
      </w:r>
    </w:p>
    <w:p w14:paraId="55817DA7" w14:textId="77777777" w:rsidR="00F70C9A" w:rsidRDefault="00F70C9A">
      <w:pPr>
        <w:spacing w:before="120"/>
      </w:pPr>
      <w:r>
        <w:rPr>
          <w:rFonts w:ascii="Calibri" w:hAnsi="Calibri" w:cs="Calibri"/>
          <w:b/>
          <w:sz w:val="24"/>
          <w:szCs w:val="24"/>
        </w:rPr>
        <w:t>1</w:t>
      </w:r>
      <w:r w:rsidR="009D1B0F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Planning</w:t>
      </w:r>
    </w:p>
    <w:p w14:paraId="63BE6168" w14:textId="77777777" w:rsidR="00F70C9A" w:rsidRDefault="00F70C9A">
      <w:pPr>
        <w:pStyle w:val="BodyText11"/>
        <w:spacing w:before="120"/>
      </w:pPr>
      <w:bookmarkStart w:id="1" w:name="_Hlk52357317"/>
      <w:r>
        <w:rPr>
          <w:b/>
          <w:szCs w:val="22"/>
          <w:highlight w:val="yellow"/>
        </w:rPr>
        <w:t>Decisions</w:t>
      </w:r>
    </w:p>
    <w:p w14:paraId="19ABC8A5" w14:textId="77777777" w:rsidR="00F70C9A" w:rsidRDefault="00F70C9A">
      <w:pPr>
        <w:pStyle w:val="BodyText11"/>
        <w:spacing w:before="120"/>
        <w:ind w:left="0" w:firstLine="680"/>
      </w:pPr>
      <w:r>
        <w:rPr>
          <w:b/>
          <w:bCs/>
          <w:szCs w:val="22"/>
          <w:shd w:val="clear" w:color="auto" w:fill="FFFFFF"/>
        </w:rPr>
        <w:t>21/00015</w:t>
      </w:r>
      <w:r>
        <w:rPr>
          <w:b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 xml:space="preserve">Marleys. Barn; stables; garage with attached carport; demolition of existing outbuilding. </w:t>
      </w:r>
      <w:r>
        <w:rPr>
          <w:b/>
          <w:bCs/>
          <w:szCs w:val="22"/>
          <w:shd w:val="clear" w:color="auto" w:fill="FFFFFF"/>
        </w:rPr>
        <w:t>Refuse</w:t>
      </w:r>
    </w:p>
    <w:p w14:paraId="6E3D3110" w14:textId="77777777" w:rsidR="00F70C9A" w:rsidRDefault="00F70C9A">
      <w:pPr>
        <w:pStyle w:val="BodyText11"/>
        <w:spacing w:before="120"/>
        <w:ind w:left="0" w:firstLine="680"/>
      </w:pPr>
      <w:r>
        <w:rPr>
          <w:b/>
          <w:bCs/>
          <w:szCs w:val="22"/>
          <w:shd w:val="clear" w:color="auto" w:fill="FFFFFF"/>
        </w:rPr>
        <w:t xml:space="preserve">21/00300 (LDCP) </w:t>
      </w:r>
      <w:r>
        <w:rPr>
          <w:szCs w:val="22"/>
          <w:shd w:val="clear" w:color="auto" w:fill="FFFFFF"/>
        </w:rPr>
        <w:t xml:space="preserve">Stable </w:t>
      </w:r>
      <w:r w:rsidR="00970A3B">
        <w:rPr>
          <w:szCs w:val="22"/>
          <w:shd w:val="clear" w:color="auto" w:fill="FFFFFF"/>
        </w:rPr>
        <w:t>Cottage</w:t>
      </w:r>
      <w:r>
        <w:rPr>
          <w:szCs w:val="22"/>
          <w:shd w:val="clear" w:color="auto" w:fill="FFFFFF"/>
        </w:rPr>
        <w:t xml:space="preserve">, Fleetwater </w:t>
      </w:r>
      <w:r w:rsidR="00571F0D">
        <w:rPr>
          <w:szCs w:val="22"/>
          <w:shd w:val="clear" w:color="auto" w:fill="FFFFFF"/>
        </w:rPr>
        <w:t xml:space="preserve">Stud </w:t>
      </w:r>
      <w:r w:rsidR="00571F0D">
        <w:rPr>
          <w:b/>
          <w:bCs/>
          <w:szCs w:val="22"/>
          <w:shd w:val="clear" w:color="auto" w:fill="FFFFFF"/>
        </w:rPr>
        <w:tab/>
      </w:r>
      <w:r>
        <w:rPr>
          <w:b/>
          <w:bCs/>
          <w:szCs w:val="22"/>
          <w:shd w:val="clear" w:color="auto" w:fill="FFFFFF"/>
        </w:rPr>
        <w:tab/>
      </w:r>
      <w:r>
        <w:rPr>
          <w:b/>
          <w:bCs/>
          <w:szCs w:val="22"/>
          <w:shd w:val="clear" w:color="auto" w:fill="FFFFFF"/>
        </w:rPr>
        <w:tab/>
      </w:r>
      <w:r>
        <w:rPr>
          <w:b/>
          <w:bCs/>
          <w:szCs w:val="22"/>
          <w:shd w:val="clear" w:color="auto" w:fill="FFFFFF"/>
        </w:rPr>
        <w:tab/>
        <w:t>Permitted Development</w:t>
      </w:r>
    </w:p>
    <w:p w14:paraId="3C902BD2" w14:textId="77777777" w:rsidR="00F70C9A" w:rsidRDefault="00F70C9A">
      <w:pPr>
        <w:pStyle w:val="BodyText11"/>
        <w:spacing w:before="120"/>
      </w:pPr>
      <w:r>
        <w:rPr>
          <w:b/>
          <w:bCs/>
          <w:szCs w:val="22"/>
          <w:shd w:val="clear" w:color="auto" w:fill="FFFFFF"/>
        </w:rPr>
        <w:t>21/00132</w:t>
      </w:r>
      <w:r>
        <w:rPr>
          <w:szCs w:val="22"/>
          <w:shd w:val="clear" w:color="auto" w:fill="FFFFFF"/>
        </w:rPr>
        <w:t> Mill Lane Cottage. Replacement outbuilding with room over; demolition of existing outbuilding.</w:t>
      </w:r>
    </w:p>
    <w:p w14:paraId="01EDFE9F" w14:textId="77777777" w:rsidR="00F70C9A" w:rsidRDefault="00F70C9A">
      <w:pPr>
        <w:pStyle w:val="BodyText11"/>
        <w:spacing w:before="120"/>
      </w:pP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b/>
          <w:bCs/>
          <w:szCs w:val="22"/>
          <w:shd w:val="clear" w:color="auto" w:fill="FFFFFF"/>
        </w:rPr>
        <w:t>Grant (Subject to)</w:t>
      </w:r>
    </w:p>
    <w:p w14:paraId="224DB962" w14:textId="77777777" w:rsidR="00F70C9A" w:rsidRDefault="00F70C9A">
      <w:pPr>
        <w:pStyle w:val="BodyText11"/>
        <w:spacing w:before="120"/>
        <w:ind w:left="0" w:firstLine="680"/>
      </w:pPr>
      <w:r>
        <w:rPr>
          <w:b/>
          <w:bCs/>
          <w:szCs w:val="22"/>
          <w:shd w:val="clear" w:color="auto" w:fill="FFFFFF"/>
        </w:rPr>
        <w:t xml:space="preserve">21/00214 Williams Hill Farm. </w:t>
      </w:r>
      <w:r>
        <w:rPr>
          <w:szCs w:val="22"/>
          <w:shd w:val="clear" w:color="auto" w:fill="FFFFFF"/>
        </w:rPr>
        <w:t>Replacement stables.</w:t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</w:r>
      <w:r>
        <w:rPr>
          <w:b/>
          <w:bCs/>
          <w:szCs w:val="22"/>
          <w:shd w:val="clear" w:color="auto" w:fill="FFFFFF"/>
        </w:rPr>
        <w:t>Grant (Subject to)</w:t>
      </w:r>
    </w:p>
    <w:p w14:paraId="1ACDB11C" w14:textId="77777777" w:rsidR="00F70C9A" w:rsidRDefault="00F70C9A">
      <w:pPr>
        <w:pStyle w:val="BodyText11"/>
        <w:spacing w:before="120"/>
        <w:jc w:val="both"/>
      </w:pPr>
      <w:r>
        <w:rPr>
          <w:b/>
          <w:szCs w:val="22"/>
          <w:highlight w:val="yellow"/>
        </w:rPr>
        <w:t>Decision Awaited</w:t>
      </w:r>
    </w:p>
    <w:p w14:paraId="601034BE" w14:textId="77777777" w:rsidR="00F70C9A" w:rsidRDefault="00F70C9A">
      <w:pPr>
        <w:spacing w:before="80"/>
        <w:ind w:left="680"/>
      </w:pPr>
      <w:r>
        <w:rPr>
          <w:rFonts w:ascii="Calibri" w:hAnsi="Calibri" w:cs="Calibri"/>
          <w:b/>
          <w:szCs w:val="22"/>
        </w:rPr>
        <w:t>18/00954</w:t>
      </w:r>
      <w:r>
        <w:rPr>
          <w:rFonts w:ascii="Calibri" w:hAnsi="Calibri" w:cs="Calibri"/>
          <w:szCs w:val="22"/>
        </w:rPr>
        <w:t xml:space="preserve"> Petrol Station, Ringwood Road. Single storey rear extension to sales building to provide sandwich bar. </w:t>
      </w:r>
    </w:p>
    <w:p w14:paraId="4F7E7426" w14:textId="74A1F574" w:rsidR="00F70C9A" w:rsidRDefault="00F70C9A" w:rsidP="00403B65">
      <w:pPr>
        <w:pStyle w:val="BodyText11"/>
        <w:spacing w:before="120"/>
      </w:pPr>
      <w:r>
        <w:rPr>
          <w:b/>
          <w:bCs/>
          <w:szCs w:val="22"/>
          <w:shd w:val="clear" w:color="auto" w:fill="FFFFFF"/>
        </w:rPr>
        <w:t>21/00128</w:t>
      </w:r>
      <w:r>
        <w:rPr>
          <w:szCs w:val="22"/>
          <w:shd w:val="clear" w:color="auto" w:fill="FFFFFF"/>
        </w:rPr>
        <w:t xml:space="preserve"> Mill Lane Cottage. 1no. outbuilding; demolition of 2no. outbuildings.</w:t>
      </w:r>
    </w:p>
    <w:p w14:paraId="413AAE85" w14:textId="77777777" w:rsidR="00F70C9A" w:rsidRDefault="00F70C9A">
      <w:pPr>
        <w:pStyle w:val="BodyText11"/>
        <w:spacing w:before="120"/>
      </w:pPr>
      <w:r>
        <w:rPr>
          <w:b/>
          <w:bCs/>
          <w:szCs w:val="22"/>
        </w:rPr>
        <w:t>21/00378</w:t>
      </w:r>
      <w:r>
        <w:rPr>
          <w:szCs w:val="22"/>
        </w:rPr>
        <w:t xml:space="preserve"> Belwood Cottage, Peartree Lane. Two storey </w:t>
      </w:r>
      <w:proofErr w:type="gramStart"/>
      <w:r>
        <w:rPr>
          <w:szCs w:val="22"/>
        </w:rPr>
        <w:t>extension</w:t>
      </w:r>
      <w:proofErr w:type="gramEnd"/>
      <w:r>
        <w:rPr>
          <w:szCs w:val="22"/>
        </w:rPr>
        <w:t>; single storey extension; alterations to garage to form additional habitable floorspace; alterations to doors and windows; roof alterations including rooflights; demolition of attached store; demolition of conservatory; removal 1no. chimney.</w:t>
      </w:r>
    </w:p>
    <w:p w14:paraId="64CE9A57" w14:textId="77777777" w:rsidR="00403B65" w:rsidRDefault="00403B65" w:rsidP="00DA09F1">
      <w:pPr>
        <w:pStyle w:val="BodyText11"/>
        <w:spacing w:before="120"/>
        <w:jc w:val="both"/>
        <w:rPr>
          <w:b/>
          <w:szCs w:val="22"/>
          <w:highlight w:val="yellow"/>
        </w:rPr>
      </w:pPr>
    </w:p>
    <w:p w14:paraId="46BF2054" w14:textId="04524FDE" w:rsidR="00DA09F1" w:rsidRPr="00DA09F1" w:rsidRDefault="00DA09F1" w:rsidP="00DA09F1">
      <w:pPr>
        <w:pStyle w:val="BodyText11"/>
        <w:spacing w:before="120"/>
        <w:jc w:val="both"/>
        <w:rPr>
          <w:b/>
          <w:szCs w:val="22"/>
          <w:highlight w:val="yellow"/>
        </w:rPr>
      </w:pPr>
      <w:r>
        <w:rPr>
          <w:b/>
          <w:szCs w:val="22"/>
          <w:highlight w:val="yellow"/>
        </w:rPr>
        <w:t>Applications</w:t>
      </w:r>
      <w:r w:rsidRPr="007B13AF">
        <w:rPr>
          <w:b/>
          <w:szCs w:val="22"/>
          <w:highlight w:val="yellow"/>
        </w:rPr>
        <w:t xml:space="preserve"> Deferred</w:t>
      </w:r>
      <w:r>
        <w:rPr>
          <w:b/>
          <w:szCs w:val="22"/>
          <w:highlight w:val="yellow"/>
        </w:rPr>
        <w:t xml:space="preserve"> (from last meeting)</w:t>
      </w:r>
    </w:p>
    <w:p w14:paraId="254BD0B5" w14:textId="0D5D136E" w:rsidR="002B5518" w:rsidRDefault="002B5518" w:rsidP="002B5518">
      <w:pPr>
        <w:pStyle w:val="BodyText11"/>
        <w:spacing w:before="120"/>
      </w:pPr>
      <w:r>
        <w:rPr>
          <w:b/>
          <w:bCs/>
          <w:szCs w:val="22"/>
        </w:rPr>
        <w:t xml:space="preserve">21/00367 </w:t>
      </w:r>
      <w:r>
        <w:rPr>
          <w:szCs w:val="22"/>
        </w:rPr>
        <w:t>Robins Bush Farm. Dormer windows; oriel window.</w:t>
      </w:r>
    </w:p>
    <w:p w14:paraId="7C5007E5" w14:textId="465E8592" w:rsidR="002B5518" w:rsidRDefault="002B5518" w:rsidP="002B5518">
      <w:pPr>
        <w:pStyle w:val="BodyText11"/>
        <w:spacing w:before="120"/>
        <w:rPr>
          <w:rStyle w:val="description"/>
          <w:szCs w:val="22"/>
          <w:shd w:val="clear" w:color="auto" w:fill="FFFFFF"/>
        </w:rPr>
      </w:pPr>
      <w:r>
        <w:rPr>
          <w:rStyle w:val="description"/>
          <w:b/>
          <w:bCs/>
          <w:szCs w:val="22"/>
          <w:shd w:val="clear" w:color="auto" w:fill="FFFFFF"/>
        </w:rPr>
        <w:t>21/00392</w:t>
      </w:r>
      <w:r>
        <w:rPr>
          <w:rStyle w:val="description"/>
          <w:szCs w:val="22"/>
          <w:shd w:val="clear" w:color="auto" w:fill="FFFFFF"/>
        </w:rPr>
        <w:t xml:space="preserve"> Land of Cartref Lodge.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description"/>
          <w:szCs w:val="22"/>
          <w:shd w:val="clear" w:color="auto" w:fill="FFFFFF"/>
        </w:rPr>
        <w:t>Manege</w:t>
      </w:r>
    </w:p>
    <w:p w14:paraId="333704D6" w14:textId="52725EEA" w:rsidR="00DA09F1" w:rsidRPr="002B5518" w:rsidRDefault="00DA09F1" w:rsidP="00DA09F1">
      <w:pPr>
        <w:pStyle w:val="BodyText11"/>
        <w:spacing w:before="120"/>
        <w:ind w:left="0" w:firstLine="680"/>
      </w:pPr>
      <w:r>
        <w:rPr>
          <w:b/>
          <w:szCs w:val="22"/>
          <w:highlight w:val="yellow"/>
        </w:rPr>
        <w:t>New Planning Applications</w:t>
      </w:r>
    </w:p>
    <w:p w14:paraId="599C8FDF" w14:textId="7789CB7A" w:rsidR="00F70C9A" w:rsidRDefault="00F70C9A">
      <w:pPr>
        <w:pStyle w:val="BodyText11"/>
        <w:spacing w:before="120"/>
      </w:pPr>
      <w:r>
        <w:rPr>
          <w:b/>
          <w:bCs/>
          <w:color w:val="202124"/>
          <w:szCs w:val="22"/>
        </w:rPr>
        <w:t>21/00359</w:t>
      </w:r>
      <w:r>
        <w:rPr>
          <w:rFonts w:ascii="Google Sans" w:hAnsi="Google Sans"/>
          <w:color w:val="202124"/>
          <w:sz w:val="17"/>
          <w:szCs w:val="22"/>
        </w:rPr>
        <w:t xml:space="preserve"> </w:t>
      </w:r>
      <w:r>
        <w:rPr>
          <w:color w:val="202124"/>
          <w:szCs w:val="22"/>
        </w:rPr>
        <w:t>A31, LOWER CANTERTON ROAD, MINSTEAD, SO43 7GQ</w:t>
      </w:r>
      <w:r>
        <w:rPr>
          <w:szCs w:val="22"/>
        </w:rPr>
        <w:t xml:space="preserve"> </w:t>
      </w:r>
    </w:p>
    <w:p w14:paraId="66484975" w14:textId="77777777" w:rsidR="00F70C9A" w:rsidRDefault="00F70C9A">
      <w:pPr>
        <w:pStyle w:val="BodyText11"/>
        <w:spacing w:before="120"/>
      </w:pPr>
      <w:r>
        <w:rPr>
          <w:b/>
          <w:bCs/>
          <w:color w:val="202124"/>
          <w:szCs w:val="22"/>
        </w:rPr>
        <w:t>21/</w:t>
      </w:r>
      <w:r w:rsidR="00571F0D">
        <w:rPr>
          <w:b/>
          <w:bCs/>
          <w:color w:val="202124"/>
          <w:szCs w:val="22"/>
        </w:rPr>
        <w:t>00469</w:t>
      </w:r>
      <w:r w:rsidR="00571F0D">
        <w:rPr>
          <w:rFonts w:ascii="Google Sans" w:hAnsi="Google Sans"/>
          <w:color w:val="202124"/>
          <w:sz w:val="17"/>
          <w:szCs w:val="22"/>
        </w:rPr>
        <w:t xml:space="preserve"> BELWOOD</w:t>
      </w:r>
      <w:r>
        <w:rPr>
          <w:color w:val="202124"/>
          <w:szCs w:val="22"/>
        </w:rPr>
        <w:t xml:space="preserve"> COTTAGE, PEARTREE LANE, EMERY DOWN, LYNDHURST, SO43 7FH </w:t>
      </w:r>
    </w:p>
    <w:p w14:paraId="7E36F979" w14:textId="77777777" w:rsidR="00F70C9A" w:rsidRDefault="00F70C9A">
      <w:pPr>
        <w:pStyle w:val="BodyText11"/>
        <w:spacing w:before="120"/>
      </w:pPr>
      <w:r>
        <w:rPr>
          <w:b/>
          <w:bCs/>
          <w:color w:val="202124"/>
          <w:szCs w:val="22"/>
        </w:rPr>
        <w:t>21/00414</w:t>
      </w:r>
      <w:r>
        <w:rPr>
          <w:color w:val="202124"/>
          <w:szCs w:val="22"/>
        </w:rPr>
        <w:t xml:space="preserve"> MINSTEAD LODGE, LONDON MINSTEAD, LYNDHURST, SO43 7FT </w:t>
      </w:r>
    </w:p>
    <w:p w14:paraId="1E0D8D59" w14:textId="77777777" w:rsidR="00F70C9A" w:rsidRDefault="00F70C9A">
      <w:pPr>
        <w:pStyle w:val="BodyText11"/>
        <w:spacing w:before="120"/>
      </w:pPr>
      <w:r>
        <w:rPr>
          <w:b/>
          <w:bCs/>
          <w:color w:val="202124"/>
          <w:szCs w:val="22"/>
        </w:rPr>
        <w:t>21/00415</w:t>
      </w:r>
      <w:r>
        <w:rPr>
          <w:color w:val="202124"/>
          <w:szCs w:val="22"/>
        </w:rPr>
        <w:t xml:space="preserve"> MINSTEAD LODGE, LONDON MINSTEAD, LYNDHURST, SO43 7FT </w:t>
      </w:r>
    </w:p>
    <w:p w14:paraId="08F44283" w14:textId="77777777" w:rsidR="00F70C9A" w:rsidRDefault="00F70C9A">
      <w:pPr>
        <w:pStyle w:val="BodyText11"/>
        <w:spacing w:before="120"/>
      </w:pPr>
      <w:r>
        <w:rPr>
          <w:szCs w:val="22"/>
          <w:highlight w:val="yellow"/>
        </w:rPr>
        <w:t>Trees</w:t>
      </w:r>
      <w:r>
        <w:rPr>
          <w:szCs w:val="22"/>
        </w:rPr>
        <w:t xml:space="preserve"> </w:t>
      </w:r>
    </w:p>
    <w:p w14:paraId="1DA85164" w14:textId="77777777" w:rsidR="00F70C9A" w:rsidRDefault="00F70C9A">
      <w:pPr>
        <w:pStyle w:val="BodyText11"/>
      </w:pPr>
      <w:r>
        <w:rPr>
          <w:b/>
          <w:bCs/>
          <w:lang w:eastAsia="en-GB"/>
        </w:rPr>
        <w:t>CONS/21/0245</w:t>
      </w:r>
      <w:r>
        <w:rPr>
          <w:lang w:eastAsia="en-GB"/>
        </w:rPr>
        <w:t xml:space="preserve"> Home Farm, Peartree Lane, Emery Down. Prune 1 x Oak Tree</w:t>
      </w:r>
    </w:p>
    <w:p w14:paraId="0E9000D6" w14:textId="77777777" w:rsidR="00F70C9A" w:rsidRDefault="00F70C9A">
      <w:pPr>
        <w:pStyle w:val="BodyText11"/>
        <w:rPr>
          <w:lang w:eastAsia="en-GB"/>
        </w:rPr>
      </w:pPr>
    </w:p>
    <w:bookmarkEnd w:id="1"/>
    <w:p w14:paraId="457CC538" w14:textId="77777777" w:rsidR="00F70C9A" w:rsidRDefault="00F70C9A">
      <w:pPr>
        <w:pStyle w:val="BodyText11"/>
        <w:spacing w:before="120"/>
        <w:ind w:left="0"/>
      </w:pPr>
      <w:r>
        <w:rPr>
          <w:b/>
          <w:sz w:val="24"/>
          <w:szCs w:val="24"/>
        </w:rPr>
        <w:t>1</w:t>
      </w:r>
      <w:r w:rsidR="009D1B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Correspondence.</w:t>
      </w:r>
    </w:p>
    <w:p w14:paraId="5EA6C704" w14:textId="77777777" w:rsidR="00F70C9A" w:rsidRDefault="00F70C9A">
      <w:pPr>
        <w:pStyle w:val="BodyText11"/>
        <w:jc w:val="both"/>
      </w:pPr>
      <w:bookmarkStart w:id="2" w:name="_Hlk52357416"/>
      <w:r>
        <w:rPr>
          <w:rStyle w:val="BodyText11Char"/>
          <w:color w:val="000000"/>
          <w:u w:val="single"/>
        </w:rPr>
        <w:t>To Read</w:t>
      </w:r>
      <w:r>
        <w:t xml:space="preserve">: </w:t>
      </w:r>
      <w:r>
        <w:rPr>
          <w:i/>
          <w:iCs/>
        </w:rPr>
        <w:t>LCU, Clerks &amp; Councils Direct.</w:t>
      </w:r>
    </w:p>
    <w:bookmarkEnd w:id="2"/>
    <w:p w14:paraId="3F2DBDD8" w14:textId="77777777" w:rsidR="00F70C9A" w:rsidRDefault="00F70C9A">
      <w:pPr>
        <w:pStyle w:val="BodyText11"/>
        <w:spacing w:before="120"/>
        <w:ind w:left="0"/>
      </w:pPr>
      <w:r>
        <w:rPr>
          <w:b/>
          <w:sz w:val="24"/>
          <w:szCs w:val="24"/>
        </w:rPr>
        <w:t>1</w:t>
      </w:r>
      <w:r w:rsidR="009D1B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Finance </w:t>
      </w:r>
    </w:p>
    <w:p w14:paraId="58D8D5B1" w14:textId="77777777" w:rsidR="00F70C9A" w:rsidRDefault="00F70C9A">
      <w:pPr>
        <w:pStyle w:val="Bullet11"/>
      </w:pPr>
      <w:bookmarkStart w:id="3" w:name="_Hlk52357453"/>
      <w:r>
        <w:rPr>
          <w:b/>
          <w:bCs/>
        </w:rPr>
        <w:t>Receipts &amp; Payments for May 2021:</w:t>
      </w:r>
    </w:p>
    <w:tbl>
      <w:tblPr>
        <w:tblW w:w="7801" w:type="dxa"/>
        <w:tblInd w:w="7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3"/>
        <w:gridCol w:w="992"/>
        <w:gridCol w:w="992"/>
        <w:gridCol w:w="1134"/>
      </w:tblGrid>
      <w:tr w:rsidR="00AE6895" w14:paraId="40620CA5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D96B" w14:textId="77777777" w:rsidR="00AE6895" w:rsidRDefault="00AE6895">
            <w:pPr>
              <w:tabs>
                <w:tab w:val="left" w:pos="426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A9DA" w14:textId="77777777" w:rsidR="00AE6895" w:rsidRDefault="00AE6895">
            <w:pPr>
              <w:tabs>
                <w:tab w:val="left" w:pos="426"/>
              </w:tabs>
              <w:ind w:left="709" w:hanging="709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>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CAB6" w14:textId="77777777" w:rsidR="00AE6895" w:rsidRDefault="00AE6895">
            <w:pPr>
              <w:tabs>
                <w:tab w:val="left" w:pos="426"/>
              </w:tabs>
              <w:ind w:left="709" w:hanging="709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A300" w14:textId="77777777" w:rsidR="00AE6895" w:rsidRDefault="00AE6895">
            <w:pPr>
              <w:tabs>
                <w:tab w:val="left" w:pos="426"/>
              </w:tabs>
              <w:ind w:left="709" w:hanging="709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>£</w:t>
            </w:r>
          </w:p>
        </w:tc>
      </w:tr>
      <w:tr w:rsidR="00AE6895" w14:paraId="4A413476" w14:textId="77777777" w:rsidTr="00663787">
        <w:trPr>
          <w:trHeight w:val="65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BE106" w14:textId="77777777" w:rsidR="00AE6895" w:rsidRDefault="00AE6895">
            <w:pPr>
              <w:pStyle w:val="BodyText"/>
              <w:tabs>
                <w:tab w:val="left" w:pos="426"/>
              </w:tabs>
              <w:snapToGrid w:val="0"/>
              <w:ind w:left="33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6CE" w14:textId="77777777" w:rsidR="00AE6895" w:rsidRDefault="00AE6895">
            <w:pPr>
              <w:tabs>
                <w:tab w:val="left" w:pos="426"/>
              </w:tabs>
              <w:ind w:left="709" w:hanging="709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>Net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FC71" w14:textId="77777777" w:rsidR="00AE6895" w:rsidRDefault="00AE6895">
            <w:pPr>
              <w:tabs>
                <w:tab w:val="left" w:pos="426"/>
              </w:tabs>
              <w:ind w:left="709" w:hanging="709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>VAT</w:t>
            </w:r>
          </w:p>
          <w:p w14:paraId="605B728F" w14:textId="77777777" w:rsidR="00AE6895" w:rsidRDefault="00AE6895">
            <w:pPr>
              <w:tabs>
                <w:tab w:val="left" w:pos="426"/>
              </w:tabs>
              <w:ind w:left="709" w:hanging="709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(recoverable)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CD5D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</w:tr>
      <w:tr w:rsidR="00AE6895" w14:paraId="7DF4BDCF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67E3D" w14:textId="77777777" w:rsidR="00AE6895" w:rsidRDefault="00AE6895">
            <w:pPr>
              <w:pStyle w:val="BodyText"/>
              <w:tabs>
                <w:tab w:val="left" w:pos="426"/>
              </w:tabs>
              <w:ind w:left="33"/>
            </w:pPr>
            <w:r>
              <w:rPr>
                <w:b/>
                <w:color w:val="000000"/>
                <w:sz w:val="20"/>
              </w:rPr>
              <w:t xml:space="preserve">Balance </w:t>
            </w:r>
            <w:proofErr w:type="gramStart"/>
            <w:r>
              <w:rPr>
                <w:b/>
                <w:color w:val="000000"/>
                <w:sz w:val="20"/>
              </w:rPr>
              <w:t>at</w:t>
            </w:r>
            <w:proofErr w:type="gramEnd"/>
            <w:r>
              <w:rPr>
                <w:b/>
                <w:color w:val="000000"/>
                <w:sz w:val="20"/>
              </w:rPr>
              <w:t xml:space="preserve"> 30 April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CF2A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5267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1295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39,568.21</w:t>
            </w:r>
          </w:p>
        </w:tc>
      </w:tr>
      <w:tr w:rsidR="00AE6895" w14:paraId="41BCC84D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2ACAE" w14:textId="77777777" w:rsidR="00AE6895" w:rsidRDefault="00AE6895">
            <w:pPr>
              <w:pStyle w:val="BodyText"/>
              <w:tabs>
                <w:tab w:val="left" w:pos="426"/>
              </w:tabs>
              <w:ind w:left="33"/>
            </w:pPr>
            <w:r>
              <w:rPr>
                <w:b/>
                <w:color w:val="000000"/>
                <w:sz w:val="20"/>
              </w:rPr>
              <w:t>Receipts: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A11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0343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E6F3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6895" w14:paraId="48FABE55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D0B84" w14:textId="77777777" w:rsidR="00AE6895" w:rsidRDefault="00AE6895">
            <w:pPr>
              <w:pStyle w:val="BodyText"/>
              <w:tabs>
                <w:tab w:val="left" w:pos="426"/>
              </w:tabs>
              <w:ind w:left="426"/>
            </w:pPr>
            <w:r>
              <w:rPr>
                <w:color w:val="000000"/>
                <w:sz w:val="20"/>
              </w:rPr>
              <w:t>HMRC: VAT Recovered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7CC0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BBA1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CCDC" w14:textId="77777777" w:rsidR="00AE6895" w:rsidRDefault="00AE6895">
            <w:pPr>
              <w:tabs>
                <w:tab w:val="left" w:pos="426"/>
              </w:tabs>
              <w:ind w:left="709" w:hanging="709"/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169.59</w:t>
            </w:r>
          </w:p>
        </w:tc>
      </w:tr>
      <w:tr w:rsidR="00AE6895" w14:paraId="417DC4BF" w14:textId="77777777" w:rsidTr="00663787">
        <w:trPr>
          <w:trHeight w:val="170"/>
        </w:trPr>
        <w:tc>
          <w:tcPr>
            <w:tcW w:w="46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49560" w14:textId="77777777" w:rsidR="00AE6895" w:rsidRDefault="00AE6895">
            <w:pPr>
              <w:pStyle w:val="BodyText"/>
              <w:tabs>
                <w:tab w:val="left" w:pos="426"/>
              </w:tabs>
              <w:ind w:left="33"/>
            </w:pPr>
            <w:r>
              <w:rPr>
                <w:b/>
                <w:color w:val="000000"/>
                <w:sz w:val="20"/>
              </w:rPr>
              <w:t>Standing Order/Direct Debit payments: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7431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605B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53E7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AE6895" w14:paraId="4BA0E82C" w14:textId="77777777" w:rsidTr="00663787">
        <w:trPr>
          <w:trHeight w:val="20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A895" w14:textId="77777777" w:rsidR="00AE6895" w:rsidRDefault="00AE6895">
            <w:pPr>
              <w:pStyle w:val="BodyText"/>
              <w:tabs>
                <w:tab w:val="left" w:pos="426"/>
              </w:tabs>
              <w:ind w:left="426"/>
            </w:pPr>
            <w:r>
              <w:rPr>
                <w:color w:val="000000"/>
                <w:sz w:val="20"/>
              </w:rPr>
              <w:t>SOs: Salaries and expenses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3C3" w14:textId="77777777" w:rsidR="00AE6895" w:rsidRDefault="00AE6895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538.20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BC31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812A" w14:textId="77777777" w:rsidR="00AE6895" w:rsidRDefault="00AE6895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538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.20 </w:t>
            </w:r>
          </w:p>
        </w:tc>
      </w:tr>
      <w:tr w:rsidR="00AE6895" w14:paraId="79033E68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B77F" w14:textId="77777777" w:rsidR="00AE6895" w:rsidRDefault="00AE6895">
            <w:pPr>
              <w:tabs>
                <w:tab w:val="left" w:pos="426"/>
              </w:tabs>
              <w:ind w:left="709" w:hanging="709"/>
            </w:pPr>
            <w:r>
              <w:rPr>
                <w:rFonts w:ascii="Calibri" w:hAnsi="Calibri" w:cs="Calibri"/>
                <w:b/>
                <w:sz w:val="20"/>
              </w:rPr>
              <w:t>Debit card payment: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8956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6802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DE4E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6895" w14:paraId="242C42F7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2773" w14:textId="77777777" w:rsidR="00AE6895" w:rsidRDefault="00AE6895">
            <w:pPr>
              <w:tabs>
                <w:tab w:val="left" w:pos="426"/>
              </w:tabs>
              <w:ind w:left="1135" w:hanging="709"/>
            </w:pPr>
            <w:r>
              <w:rPr>
                <w:rFonts w:ascii="Calibri" w:hAnsi="Calibri" w:cs="Calibri"/>
                <w:sz w:val="20"/>
              </w:rPr>
              <w:t>1&amp;1 IONOS: website monthly fee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306E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6.87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DB00" w14:textId="77777777" w:rsidR="00AE6895" w:rsidRDefault="00AE6895">
            <w:pPr>
              <w:tabs>
                <w:tab w:val="left" w:pos="426"/>
              </w:tabs>
              <w:ind w:left="709" w:hanging="709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968B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8.24</w:t>
            </w:r>
          </w:p>
        </w:tc>
      </w:tr>
      <w:tr w:rsidR="00AE6895" w14:paraId="3287EDE3" w14:textId="77777777" w:rsidTr="00663787">
        <w:trPr>
          <w:trHeight w:val="22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C9EF" w14:textId="77777777" w:rsidR="00AE6895" w:rsidRDefault="00AE6895">
            <w:pPr>
              <w:tabs>
                <w:tab w:val="left" w:pos="426"/>
              </w:tabs>
              <w:snapToGrid w:val="0"/>
              <w:ind w:left="1135" w:hanging="709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A540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5067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7C8D" w14:textId="77777777" w:rsidR="00AE6895" w:rsidRDefault="00AE6895">
            <w:pPr>
              <w:tabs>
                <w:tab w:val="center" w:pos="3405"/>
                <w:tab w:val="right" w:pos="6810"/>
              </w:tabs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6895" w14:paraId="61226E40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EDF1" w14:textId="77777777" w:rsidR="00AE6895" w:rsidRDefault="00AE6895">
            <w:pPr>
              <w:tabs>
                <w:tab w:val="left" w:pos="426"/>
              </w:tabs>
              <w:ind w:left="709" w:hanging="709"/>
            </w:pPr>
            <w:r>
              <w:rPr>
                <w:rFonts w:ascii="Calibri" w:hAnsi="Calibri" w:cs="Calibri"/>
                <w:b/>
                <w:sz w:val="20"/>
              </w:rPr>
              <w:t>Cheques/Online payments: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ED2C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9AC8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D6C7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6895" w14:paraId="64F6CA72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84EA" w14:textId="77777777" w:rsidR="00AE6895" w:rsidRDefault="00AE6895">
            <w:pPr>
              <w:pStyle w:val="BodyText"/>
              <w:tabs>
                <w:tab w:val="left" w:pos="426"/>
              </w:tabs>
              <w:ind w:left="426"/>
            </w:pPr>
            <w:r>
              <w:rPr>
                <w:color w:val="000000"/>
                <w:sz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BB8F" w14:textId="77777777" w:rsidR="00AE6895" w:rsidRDefault="00AE689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196A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F341" w14:textId="77777777" w:rsidR="00AE6895" w:rsidRDefault="00AE6895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E6895" w14:paraId="45754E60" w14:textId="77777777" w:rsidTr="00663787">
        <w:trPr>
          <w:trHeight w:val="1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15C57" w14:textId="77777777" w:rsidR="00AE6895" w:rsidRDefault="00AE6895">
            <w:pPr>
              <w:pStyle w:val="BodyText"/>
              <w:tabs>
                <w:tab w:val="left" w:pos="426"/>
              </w:tabs>
              <w:ind w:left="426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6926" w14:textId="77777777" w:rsidR="00AE6895" w:rsidRDefault="00AE6895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8DBB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7E1" w14:textId="77777777" w:rsidR="00AE6895" w:rsidRDefault="00AE6895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E6895" w14:paraId="395ECFC7" w14:textId="77777777" w:rsidTr="00663787">
        <w:trPr>
          <w:trHeight w:hRule="exact" w:val="736"/>
        </w:trPr>
        <w:tc>
          <w:tcPr>
            <w:tcW w:w="468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9855" w14:textId="77777777" w:rsidR="00AE6895" w:rsidRDefault="00AE6895">
            <w:pPr>
              <w:tabs>
                <w:tab w:val="left" w:pos="426"/>
              </w:tabs>
              <w:ind w:left="709" w:hanging="709"/>
            </w:pPr>
            <w:r>
              <w:rPr>
                <w:rFonts w:ascii="Calibri" w:hAnsi="Calibri" w:cs="Calibri"/>
                <w:b/>
                <w:sz w:val="20"/>
              </w:rPr>
              <w:t>Total payments for April 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DE74" w14:textId="77777777" w:rsidR="00AE6895" w:rsidRDefault="00AE6895">
            <w:pPr>
              <w:tabs>
                <w:tab w:val="left" w:pos="426"/>
              </w:tabs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545.07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DF5C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9061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546.44</w:t>
            </w:r>
          </w:p>
        </w:tc>
      </w:tr>
      <w:tr w:rsidR="00AE6895" w14:paraId="0AA21093" w14:textId="77777777" w:rsidTr="00663787">
        <w:trPr>
          <w:trHeight w:val="143"/>
        </w:trPr>
        <w:tc>
          <w:tcPr>
            <w:tcW w:w="46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C669" w14:textId="77777777" w:rsidR="00AE6895" w:rsidRDefault="00AE6895">
            <w:pPr>
              <w:tabs>
                <w:tab w:val="left" w:pos="426"/>
              </w:tabs>
              <w:ind w:left="709" w:hanging="709"/>
            </w:pPr>
            <w:r>
              <w:rPr>
                <w:rFonts w:ascii="Calibri" w:hAnsi="Calibri" w:cs="Calibri"/>
                <w:b/>
                <w:sz w:val="20"/>
              </w:rPr>
              <w:t xml:space="preserve">Balance after payments  </w:t>
            </w:r>
          </w:p>
          <w:p w14:paraId="46A957B3" w14:textId="77777777" w:rsidR="00AE6895" w:rsidRDefault="00AE6895">
            <w:pPr>
              <w:tabs>
                <w:tab w:val="left" w:pos="426"/>
              </w:tabs>
              <w:ind w:left="709" w:hanging="709"/>
            </w:pPr>
            <w:r>
              <w:rPr>
                <w:rFonts w:ascii="Calibri" w:hAnsi="Calibri" w:cs="Calibri"/>
                <w:b/>
                <w:sz w:val="20"/>
              </w:rPr>
              <w:t>(In addition to £6,000 in reserve.)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58A6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C45A" w14:textId="77777777" w:rsidR="00AE6895" w:rsidRDefault="00AE6895">
            <w:pPr>
              <w:tabs>
                <w:tab w:val="left" w:pos="426"/>
              </w:tabs>
              <w:snapToGrid w:val="0"/>
              <w:ind w:left="709" w:hanging="70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87B0" w14:textId="77777777" w:rsidR="00AE6895" w:rsidRDefault="00AE6895">
            <w:pPr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502405B" w14:textId="77777777" w:rsidR="00AE6895" w:rsidRDefault="00AE6895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39,191.36</w:t>
            </w:r>
          </w:p>
          <w:p w14:paraId="526BBF98" w14:textId="77777777" w:rsidR="00AE6895" w:rsidRDefault="00AE689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3"/>
    </w:tbl>
    <w:p w14:paraId="06628F87" w14:textId="77777777" w:rsidR="00F70C9A" w:rsidRDefault="00F70C9A">
      <w:pPr>
        <w:pStyle w:val="Heading1"/>
        <w:numPr>
          <w:ilvl w:val="0"/>
          <w:numId w:val="0"/>
        </w:numPr>
      </w:pPr>
    </w:p>
    <w:sectPr w:rsidR="00F70C9A">
      <w:pgSz w:w="11906" w:h="16838"/>
      <w:pgMar w:top="284" w:right="707" w:bottom="426" w:left="993" w:header="720" w:footer="720" w:gutter="0"/>
      <w:pgNumType w:start="70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oogle Sans">
    <w:altName w:val="Roboto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86" w:hanging="360"/>
      </w:pPr>
      <w:rPr>
        <w:b/>
        <w:sz w:val="24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1"/>
      <w:numFmt w:val="decimal"/>
      <w:pStyle w:val="Heading2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pStyle w:val="Bullet1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pStyle w:val="Bullet12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pStyle w:val="ListParagraph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5" w15:restartNumberingAfterBreak="0">
    <w:nsid w:val="1A085D98"/>
    <w:multiLevelType w:val="hybridMultilevel"/>
    <w:tmpl w:val="C5AAA9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78E"/>
    <w:rsid w:val="000727C7"/>
    <w:rsid w:val="002B5518"/>
    <w:rsid w:val="00336E49"/>
    <w:rsid w:val="003C6586"/>
    <w:rsid w:val="00403B65"/>
    <w:rsid w:val="00427207"/>
    <w:rsid w:val="0047678E"/>
    <w:rsid w:val="00571F0D"/>
    <w:rsid w:val="00663787"/>
    <w:rsid w:val="006A60A3"/>
    <w:rsid w:val="006B71F9"/>
    <w:rsid w:val="007B0F2F"/>
    <w:rsid w:val="009355FE"/>
    <w:rsid w:val="00970A3B"/>
    <w:rsid w:val="009C6733"/>
    <w:rsid w:val="009D1B0F"/>
    <w:rsid w:val="00A32DAC"/>
    <w:rsid w:val="00A70008"/>
    <w:rsid w:val="00AE6895"/>
    <w:rsid w:val="00B26FA2"/>
    <w:rsid w:val="00CE45A1"/>
    <w:rsid w:val="00DA09F1"/>
    <w:rsid w:val="00DD1684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859C1"/>
  <w15:chartTrackingRefBased/>
  <w15:docId w15:val="{47FC8793-E8EC-8D42-8847-D8DFA7A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"/>
      <w:ind w:left="567" w:hanging="567"/>
      <w:outlineLvl w:val="0"/>
    </w:pPr>
    <w:rPr>
      <w:rFonts w:ascii="Calibri" w:hAnsi="Calibri" w:cs="Calibri"/>
      <w:b/>
      <w:sz w:val="24"/>
    </w:rPr>
  </w:style>
  <w:style w:type="paragraph" w:styleId="Heading2">
    <w:name w:val="heading 2"/>
    <w:basedOn w:val="Normal"/>
    <w:next w:val="Normal"/>
    <w:qFormat/>
    <w:pPr>
      <w:numPr>
        <w:numId w:val="2"/>
      </w:numPr>
      <w:spacing w:before="240"/>
      <w:ind w:left="0" w:hanging="1429"/>
      <w:jc w:val="both"/>
      <w:outlineLvl w:val="1"/>
    </w:pPr>
    <w:rPr>
      <w:rFonts w:ascii="Calibri" w:hAnsi="Calibri" w:cs="Calibri"/>
      <w:b/>
      <w:color w:val="7030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b/>
      <w:sz w:val="24"/>
      <w:lang w:val="x-none" w:bidi="x-none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2060"/>
      <w:sz w:val="22"/>
      <w:szCs w:val="22"/>
      <w:lang w:val="x-none" w:bidi="x-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color w:val="002060"/>
      <w:sz w:val="22"/>
      <w:szCs w:val="22"/>
      <w:lang w:val="x-none" w:bidi="x-none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eastAsia="Times New Roman" w:cs="Times New Roman"/>
      <w:color w:val="4F81BD"/>
      <w:sz w:val="24"/>
      <w:szCs w:val="20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rPr>
      <w:rFonts w:ascii="Arial" w:eastAsia="Times New Roman" w:hAnsi="Arial" w:cs="Times New Roman"/>
      <w:szCs w:val="20"/>
    </w:rPr>
  </w:style>
  <w:style w:type="character" w:styleId="Strong">
    <w:name w:val="Strong"/>
    <w:qFormat/>
    <w:rPr>
      <w:b/>
      <w:bCs/>
    </w:rPr>
  </w:style>
  <w:style w:type="character" w:customStyle="1" w:styleId="Heading1Char">
    <w:name w:val="Heading 1 Char"/>
    <w:rPr>
      <w:rFonts w:eastAsia="Times New Roman"/>
      <w:b/>
      <w:sz w:val="24"/>
    </w:rPr>
  </w:style>
  <w:style w:type="character" w:customStyle="1" w:styleId="Heading2Char">
    <w:name w:val="Heading 2 Char"/>
    <w:rPr>
      <w:rFonts w:eastAsia="Times New Roman"/>
      <w:b/>
      <w:color w:val="7030A0"/>
      <w:sz w:val="24"/>
      <w:szCs w:val="24"/>
    </w:rPr>
  </w:style>
  <w:style w:type="character" w:customStyle="1" w:styleId="ListParagraphChar">
    <w:name w:val="List Paragraph Char"/>
    <w:rPr>
      <w:rFonts w:eastAsia="Times New Roman" w:cs="Times New Roman"/>
      <w:color w:val="4F81BD"/>
      <w:sz w:val="24"/>
      <w:szCs w:val="20"/>
    </w:rPr>
  </w:style>
  <w:style w:type="character" w:customStyle="1" w:styleId="Bullet12Char">
    <w:name w:val="Bullet 12 Char"/>
    <w:rPr>
      <w:rFonts w:eastAsia="Times New Roman" w:cs="Times New Roman"/>
      <w:color w:val="FF0000"/>
      <w:sz w:val="24"/>
      <w:szCs w:val="20"/>
    </w:rPr>
  </w:style>
  <w:style w:type="character" w:customStyle="1" w:styleId="MaindocumentheadingChar">
    <w:name w:val="Main document heading Char"/>
    <w:rPr>
      <w:rFonts w:eastAsia="Times New Roman" w:cs="Times New Roman"/>
      <w:b/>
      <w:color w:val="943634"/>
      <w:sz w:val="24"/>
      <w:szCs w:val="20"/>
    </w:rPr>
  </w:style>
  <w:style w:type="character" w:customStyle="1" w:styleId="ItalicisedcommentChar">
    <w:name w:val="Italicised comment Char"/>
    <w:rPr>
      <w:rFonts w:eastAsia="Times New Roman" w:cs="Times New Roman"/>
      <w:i/>
      <w:color w:val="FFC000"/>
      <w:sz w:val="24"/>
      <w:szCs w:val="20"/>
    </w:rPr>
  </w:style>
  <w:style w:type="character" w:customStyle="1" w:styleId="BodyText11Char">
    <w:name w:val="Body Text 11 Char"/>
    <w:rPr>
      <w:rFonts w:eastAsia="Times New Roman" w:cs="Times New Roman"/>
      <w:color w:val="4F81BD"/>
      <w:sz w:val="22"/>
      <w:szCs w:val="20"/>
    </w:rPr>
  </w:style>
  <w:style w:type="character" w:customStyle="1" w:styleId="NormalWebChar">
    <w:name w:val="Normal (Web) Char"/>
    <w:rPr>
      <w:rFonts w:ascii="Times New Roman" w:eastAsia="Calibri" w:hAnsi="Times New Roman" w:cs="Times New Roman"/>
      <w:sz w:val="24"/>
      <w:szCs w:val="24"/>
    </w:rPr>
  </w:style>
  <w:style w:type="character" w:customStyle="1" w:styleId="Bullet11Char">
    <w:name w:val="Bullet 11 Char"/>
    <w:rPr>
      <w:sz w:val="22"/>
      <w:szCs w:val="22"/>
    </w:rPr>
  </w:style>
  <w:style w:type="character" w:customStyle="1" w:styleId="ListPara2Char">
    <w:name w:val="List Para 2 Char"/>
    <w:rPr>
      <w:rFonts w:eastAsia="Times New Roman" w:cs="Times New Roman"/>
      <w:color w:val="4F81BD"/>
      <w:sz w:val="24"/>
      <w:szCs w:val="20"/>
    </w:rPr>
  </w:style>
  <w:style w:type="character" w:customStyle="1" w:styleId="aqj">
    <w:name w:val="aqj"/>
    <w:basedOn w:val="DefaultParagraphFont1"/>
  </w:style>
  <w:style w:type="character" w:customStyle="1" w:styleId="ho">
    <w:name w:val="ho"/>
  </w:style>
  <w:style w:type="character" w:customStyle="1" w:styleId="gd">
    <w:name w:val="gd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description">
    <w:name w:val="description"/>
  </w:style>
  <w:style w:type="character" w:customStyle="1" w:styleId="divider2">
    <w:name w:val="divider2"/>
    <w:basedOn w:val="DefaultParagraphFont1"/>
  </w:style>
  <w:style w:type="character" w:customStyle="1" w:styleId="address">
    <w:name w:val="address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before="40"/>
      <w:ind w:left="680"/>
    </w:pPr>
    <w:rPr>
      <w:rFonts w:ascii="Calibri" w:hAnsi="Calibri" w:cs="Calibri"/>
      <w:color w:val="4F81BD"/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qFormat/>
    <w:pPr>
      <w:numPr>
        <w:numId w:val="5"/>
      </w:numPr>
    </w:pPr>
    <w:rPr>
      <w:color w:val="000000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rmalWeb">
    <w:name w:val="Normal (Web)"/>
    <w:basedOn w:val="Normal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12">
    <w:name w:val="Bullet 12"/>
    <w:basedOn w:val="ListParagraph"/>
    <w:pPr>
      <w:numPr>
        <w:numId w:val="4"/>
      </w:numPr>
      <w:ind w:left="714" w:hanging="357"/>
    </w:pPr>
    <w:rPr>
      <w:color w:val="FF0000"/>
    </w:rPr>
  </w:style>
  <w:style w:type="paragraph" w:customStyle="1" w:styleId="Maindocumentheading">
    <w:name w:val="Main document heading"/>
    <w:basedOn w:val="Normal"/>
    <w:pPr>
      <w:jc w:val="center"/>
    </w:pPr>
    <w:rPr>
      <w:rFonts w:ascii="Calibri" w:hAnsi="Calibri" w:cs="Calibri"/>
      <w:b/>
      <w:color w:val="943634"/>
      <w:sz w:val="24"/>
    </w:rPr>
  </w:style>
  <w:style w:type="paragraph" w:customStyle="1" w:styleId="Italicisedcomment">
    <w:name w:val="Italicised comment"/>
    <w:basedOn w:val="Normal"/>
    <w:pPr>
      <w:spacing w:before="80"/>
      <w:ind w:left="709" w:hanging="425"/>
    </w:pPr>
    <w:rPr>
      <w:rFonts w:ascii="Calibri" w:hAnsi="Calibri" w:cs="Calibri"/>
      <w:i/>
      <w:color w:val="FFC000"/>
      <w:sz w:val="24"/>
    </w:rPr>
  </w:style>
  <w:style w:type="paragraph" w:customStyle="1" w:styleId="BodyText11">
    <w:name w:val="Body Text 11"/>
    <w:basedOn w:val="BodyText"/>
    <w:qFormat/>
    <w:rPr>
      <w:color w:val="000000"/>
      <w:sz w:val="22"/>
    </w:rPr>
  </w:style>
  <w:style w:type="paragraph" w:customStyle="1" w:styleId="Bullet11">
    <w:name w:val="Bullet 11"/>
    <w:basedOn w:val="NormalWeb"/>
    <w:pPr>
      <w:numPr>
        <w:numId w:val="3"/>
      </w:numPr>
      <w:tabs>
        <w:tab w:val="left" w:pos="567"/>
        <w:tab w:val="left" w:pos="993"/>
      </w:tabs>
      <w:spacing w:before="80" w:after="0"/>
      <w:ind w:left="714" w:hanging="5"/>
    </w:pPr>
    <w:rPr>
      <w:rFonts w:ascii="Calibri" w:hAnsi="Calibri" w:cs="Calibri"/>
      <w:sz w:val="22"/>
      <w:szCs w:val="22"/>
    </w:rPr>
  </w:style>
  <w:style w:type="paragraph" w:customStyle="1" w:styleId="BlockText1">
    <w:name w:val="Block Text1"/>
    <w:basedOn w:val="Normal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customStyle="1" w:styleId="ListPara2">
    <w:name w:val="List Para 2"/>
    <w:basedOn w:val="ListParagraph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oSpacing">
    <w:name w:val="No Spacing"/>
    <w:qFormat/>
    <w:pPr>
      <w:suppressAutoHyphens/>
    </w:pPr>
    <w:rPr>
      <w:rFonts w:ascii="Arial" w:hAnsi="Arial" w:cs="Arial"/>
      <w:sz w:val="22"/>
      <w:lang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Clerk's%20Files\Meetings%202012\Summons\Summons%20template%20(Pol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Users\Documents\Clerk's Files\Meetings 2012\Summons\Summons template (Polly).dotx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Minstead-PC</dc:creator>
  <cp:keywords/>
  <cp:lastModifiedBy>Bill Andrews</cp:lastModifiedBy>
  <cp:revision>3</cp:revision>
  <cp:lastPrinted>2021-06-08T10:26:00Z</cp:lastPrinted>
  <dcterms:created xsi:type="dcterms:W3CDTF">2021-06-17T11:08:00Z</dcterms:created>
  <dcterms:modified xsi:type="dcterms:W3CDTF">2021-06-18T14:03:00Z</dcterms:modified>
</cp:coreProperties>
</file>